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24"/>
          <w:szCs w:val="24"/>
        </w:rPr>
      </w:pPr>
      <w:r>
        <w:rPr>
          <w:rFonts w:cs="Times New Roman" w:ascii="Times New Roman" w:hAnsi="Times New Roman"/>
          <w:b/>
          <w:bCs/>
          <w:sz w:val="24"/>
          <w:szCs w:val="24"/>
        </w:rPr>
        <w:t>Zápisnica z</w:t>
      </w:r>
      <w:r>
        <w:rPr>
          <w:rFonts w:cs="Times New Roman" w:ascii="Times New Roman" w:hAnsi="Times New Roman"/>
          <w:b/>
          <w:bCs/>
          <w:sz w:val="24"/>
          <w:szCs w:val="24"/>
        </w:rPr>
        <w:t>o zasadnutia</w:t>
      </w:r>
      <w:r>
        <w:rPr>
          <w:rFonts w:cs="Times New Roman" w:ascii="Times New Roman" w:hAnsi="Times New Roman"/>
          <w:b/>
          <w:bCs/>
          <w:sz w:val="24"/>
          <w:szCs w:val="24"/>
        </w:rPr>
        <w:t> pedagogickej rady konanej dňa 28.01. 2026</w:t>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b/>
          <w:bCs/>
          <w:sz w:val="24"/>
          <w:szCs w:val="24"/>
        </w:rPr>
        <w:t xml:space="preserve">Prítomné:    </w:t>
      </w:r>
      <w:r>
        <w:rPr>
          <w:rFonts w:cs="Times New Roman" w:ascii="Times New Roman" w:hAnsi="Times New Roman"/>
          <w:sz w:val="24"/>
          <w:szCs w:val="24"/>
        </w:rPr>
        <w:t>Uvedené v prezenčnej listine zo dňa 28.01. 2026</w:t>
      </w:r>
    </w:p>
    <w:p>
      <w:pPr>
        <w:pStyle w:val="Normal"/>
        <w:spacing w:lineRule="auto" w:line="360"/>
        <w:rPr>
          <w:rFonts w:ascii="Times New Roman" w:hAnsi="Times New Roman" w:cs="Times New Roman"/>
          <w:b/>
          <w:bCs/>
          <w:sz w:val="24"/>
          <w:szCs w:val="24"/>
        </w:rPr>
      </w:pPr>
      <w:r>
        <w:rPr>
          <w:rFonts w:cs="Times New Roman" w:ascii="Times New Roman" w:hAnsi="Times New Roman"/>
          <w:b/>
          <w:bCs/>
          <w:sz w:val="24"/>
          <w:szCs w:val="24"/>
        </w:rPr>
        <w:t>Program:</w:t>
      </w:r>
    </w:p>
    <w:p>
      <w:pPr>
        <w:pStyle w:val="ListParagraph"/>
        <w:numPr>
          <w:ilvl w:val="0"/>
          <w:numId w:val="1"/>
        </w:numPr>
        <w:spacing w:lineRule="auto" w:line="360"/>
        <w:rPr>
          <w:rFonts w:ascii="Times New Roman" w:hAnsi="Times New Roman" w:cs="Times New Roman"/>
          <w:sz w:val="24"/>
          <w:szCs w:val="24"/>
        </w:rPr>
      </w:pPr>
      <w:r>
        <w:rPr>
          <w:rFonts w:cs="Times New Roman" w:ascii="Times New Roman" w:hAnsi="Times New Roman"/>
          <w:sz w:val="24"/>
          <w:szCs w:val="24"/>
        </w:rPr>
        <w:t>Otvorenie, kontrola prijatých záverov z predchádzajúcej porady</w:t>
      </w:r>
    </w:p>
    <w:p>
      <w:pPr>
        <w:pStyle w:val="ListParagraph"/>
        <w:numPr>
          <w:ilvl w:val="0"/>
          <w:numId w:val="1"/>
        </w:numPr>
        <w:spacing w:lineRule="auto" w:line="360"/>
        <w:rPr>
          <w:rFonts w:ascii="Times New Roman" w:hAnsi="Times New Roman" w:cs="Times New Roman"/>
          <w:sz w:val="24"/>
          <w:szCs w:val="24"/>
        </w:rPr>
      </w:pPr>
      <w:r>
        <w:rPr>
          <w:rFonts w:cs="Times New Roman" w:ascii="Times New Roman" w:hAnsi="Times New Roman"/>
          <w:sz w:val="24"/>
          <w:szCs w:val="24"/>
        </w:rPr>
        <w:t>Analýza výchovno-vzdelávacích výsledkov za 1. polrok</w:t>
      </w:r>
    </w:p>
    <w:p>
      <w:pPr>
        <w:pStyle w:val="ListParagraph"/>
        <w:numPr>
          <w:ilvl w:val="0"/>
          <w:numId w:val="1"/>
        </w:numPr>
        <w:spacing w:lineRule="auto" w:line="360"/>
        <w:rPr>
          <w:rFonts w:ascii="Times New Roman" w:hAnsi="Times New Roman" w:cs="Times New Roman"/>
          <w:sz w:val="24"/>
          <w:szCs w:val="24"/>
        </w:rPr>
      </w:pPr>
      <w:r>
        <w:rPr>
          <w:rFonts w:cs="Times New Roman" w:ascii="Times New Roman" w:hAnsi="Times New Roman"/>
          <w:sz w:val="24"/>
          <w:szCs w:val="24"/>
        </w:rPr>
        <w:t>Poznatky z kontrolnej a hospitačnej činnosti</w:t>
      </w:r>
    </w:p>
    <w:p>
      <w:pPr>
        <w:pStyle w:val="ListParagraph"/>
        <w:numPr>
          <w:ilvl w:val="0"/>
          <w:numId w:val="1"/>
        </w:numPr>
        <w:spacing w:lineRule="auto" w:line="360"/>
        <w:rPr>
          <w:rFonts w:ascii="Times New Roman" w:hAnsi="Times New Roman" w:cs="Times New Roman"/>
          <w:sz w:val="24"/>
          <w:szCs w:val="24"/>
        </w:rPr>
      </w:pPr>
      <w:r>
        <w:rPr>
          <w:rFonts w:cs="Times New Roman" w:ascii="Times New Roman" w:hAnsi="Times New Roman"/>
          <w:sz w:val="24"/>
          <w:szCs w:val="24"/>
        </w:rPr>
        <w:t>Prerokovanie ostatných podmienok prijímania detí do MŠ na školský rok 2026/2027</w:t>
      </w:r>
    </w:p>
    <w:p>
      <w:pPr>
        <w:pStyle w:val="ListParagraph"/>
        <w:numPr>
          <w:ilvl w:val="0"/>
          <w:numId w:val="1"/>
        </w:numPr>
        <w:spacing w:lineRule="auto" w:line="360"/>
        <w:rPr>
          <w:rFonts w:ascii="Times New Roman" w:hAnsi="Times New Roman" w:cs="Times New Roman"/>
          <w:sz w:val="24"/>
          <w:szCs w:val="24"/>
        </w:rPr>
      </w:pPr>
      <w:r>
        <w:rPr>
          <w:rFonts w:cs="Times New Roman" w:ascii="Times New Roman" w:hAnsi="Times New Roman"/>
          <w:sz w:val="24"/>
          <w:szCs w:val="24"/>
        </w:rPr>
        <w:t>Pedagogické aktuality</w:t>
      </w:r>
    </w:p>
    <w:p>
      <w:pPr>
        <w:pStyle w:val="ListParagraph"/>
        <w:numPr>
          <w:ilvl w:val="0"/>
          <w:numId w:val="1"/>
        </w:numPr>
        <w:spacing w:lineRule="auto" w:line="360"/>
        <w:rPr>
          <w:rFonts w:ascii="Times New Roman" w:hAnsi="Times New Roman" w:cs="Times New Roman"/>
          <w:sz w:val="24"/>
          <w:szCs w:val="24"/>
        </w:rPr>
      </w:pPr>
      <w:r>
        <w:rPr>
          <w:rFonts w:cs="Times New Roman" w:ascii="Times New Roman" w:hAnsi="Times New Roman"/>
          <w:sz w:val="24"/>
          <w:szCs w:val="24"/>
        </w:rPr>
        <w:t>Legislatívne zmeny v školskej praxi a metodické usmernenia MŠVVaM SR</w:t>
      </w:r>
    </w:p>
    <w:p>
      <w:pPr>
        <w:pStyle w:val="ListParagraph"/>
        <w:numPr>
          <w:ilvl w:val="0"/>
          <w:numId w:val="1"/>
        </w:numPr>
        <w:spacing w:lineRule="auto" w:line="360"/>
        <w:rPr>
          <w:rFonts w:ascii="Times New Roman" w:hAnsi="Times New Roman" w:cs="Times New Roman"/>
          <w:sz w:val="24"/>
          <w:szCs w:val="24"/>
        </w:rPr>
      </w:pPr>
      <w:r>
        <w:rPr>
          <w:rFonts w:cs="Times New Roman" w:ascii="Times New Roman" w:hAnsi="Times New Roman"/>
          <w:sz w:val="24"/>
          <w:szCs w:val="24"/>
        </w:rPr>
        <w:t>Rôzne, diskusia</w:t>
      </w:r>
    </w:p>
    <w:p>
      <w:pPr>
        <w:pStyle w:val="ListParagraph"/>
        <w:numPr>
          <w:ilvl w:val="0"/>
          <w:numId w:val="1"/>
        </w:numPr>
        <w:spacing w:lineRule="auto" w:line="360"/>
        <w:rPr>
          <w:rFonts w:ascii="Times New Roman" w:hAnsi="Times New Roman" w:cs="Times New Roman"/>
          <w:sz w:val="24"/>
          <w:szCs w:val="24"/>
        </w:rPr>
      </w:pPr>
      <w:r>
        <w:rPr>
          <w:rFonts w:cs="Times New Roman" w:ascii="Times New Roman" w:hAnsi="Times New Roman"/>
          <w:sz w:val="24"/>
          <w:szCs w:val="24"/>
        </w:rPr>
        <w:t>Záver, uznesenie</w:t>
      </w:r>
    </w:p>
    <w:p>
      <w:pPr>
        <w:pStyle w:val="Normal"/>
        <w:jc w:val="both"/>
        <w:rPr>
          <w:rFonts w:ascii="Times New Roman" w:hAnsi="Times New Roman" w:cs="Times New Roman"/>
          <w:b/>
          <w:bCs/>
          <w:sz w:val="24"/>
          <w:szCs w:val="24"/>
        </w:rPr>
      </w:pPr>
      <w:r>
        <w:rPr>
          <w:rFonts w:cs="Times New Roman" w:ascii="Times New Roman" w:hAnsi="Times New Roman"/>
          <w:b/>
          <w:bCs/>
          <w:sz w:val="24"/>
          <w:szCs w:val="24"/>
        </w:rPr>
        <w:t>Výsledok hlasovania o programe a jeho doplnení:</w:t>
      </w:r>
    </w:p>
    <w:p>
      <w:pPr>
        <w:pStyle w:val="Normal"/>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Program pedagogickej rady schválili všetky učiteľky. Doplnok k programu nebol.</w:t>
      </w:r>
    </w:p>
    <w:p>
      <w:pPr>
        <w:pStyle w:val="Normal"/>
        <w:spacing w:lineRule="auto" w:line="360"/>
        <w:jc w:val="both"/>
        <w:rPr>
          <w:rFonts w:ascii="Times New Roman" w:hAnsi="Times New Roman" w:cs="Times New Roman"/>
          <w:sz w:val="24"/>
          <w:szCs w:val="24"/>
        </w:rPr>
      </w:pPr>
      <w:r>
        <w:rPr>
          <w:rFonts w:cs="Times New Roman" w:ascii="Times New Roman" w:hAnsi="Times New Roman"/>
          <w:b/>
          <w:bCs/>
          <w:sz w:val="24"/>
          <w:szCs w:val="24"/>
        </w:rPr>
        <w:t>1.  Otvorenie,</w:t>
      </w:r>
      <w:r>
        <w:rPr>
          <w:rFonts w:cs="Times New Roman" w:ascii="Times New Roman" w:hAnsi="Times New Roman"/>
          <w:sz w:val="24"/>
          <w:szCs w:val="24"/>
        </w:rPr>
        <w:t xml:space="preserve"> </w:t>
      </w:r>
      <w:r>
        <w:rPr>
          <w:rFonts w:cs="Times New Roman" w:ascii="Times New Roman" w:hAnsi="Times New Roman"/>
          <w:b/>
          <w:bCs/>
          <w:sz w:val="24"/>
          <w:szCs w:val="24"/>
        </w:rPr>
        <w:t>kontrola prijatých záverov z predchádzajúcej porady</w:t>
      </w:r>
    </w:p>
    <w:p>
      <w:pPr>
        <w:pStyle w:val="Normal"/>
        <w:spacing w:lineRule="auto" w:line="36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Pedagogickú radu otvorila riaditeľka školy. Prítomné učiteľky privítala a oboznámila ich s programom. Taktiež potvrdila a poďakovala sa za úspešné plnenie prijatých záverov z predchádzajúcej porady.</w:t>
      </w:r>
    </w:p>
    <w:p>
      <w:pPr>
        <w:pStyle w:val="Normal"/>
        <w:spacing w:lineRule="auto" w:line="360"/>
        <w:rPr>
          <w:rFonts w:ascii="Times New Roman" w:hAnsi="Times New Roman" w:cs="Times New Roman"/>
          <w:b/>
          <w:bCs/>
          <w:sz w:val="24"/>
          <w:szCs w:val="24"/>
        </w:rPr>
      </w:pPr>
      <w:r>
        <w:rPr>
          <w:rFonts w:cs="Times New Roman" w:ascii="Times New Roman" w:hAnsi="Times New Roman"/>
          <w:b/>
          <w:bCs/>
          <w:sz w:val="24"/>
          <w:szCs w:val="24"/>
        </w:rPr>
        <w:t>2.  Analýza výchovno-vzdelávacích výsledkov za 1. polrok</w:t>
      </w:r>
    </w:p>
    <w:p>
      <w:pPr>
        <w:pStyle w:val="Normal"/>
        <w:spacing w:lineRule="auto" w:line="360" w:before="0" w:after="160"/>
        <w:ind w:firstLine="708"/>
        <w:contextualSpacing/>
        <w:jc w:val="both"/>
        <w:rPr>
          <w:rFonts w:ascii="Times New Roman" w:hAnsi="Times New Roman" w:cs="Times New Roman"/>
          <w:sz w:val="24"/>
          <w:szCs w:val="24"/>
        </w:rPr>
      </w:pPr>
      <w:r>
        <w:rPr>
          <w:rFonts w:cs="Times New Roman" w:ascii="Times New Roman" w:hAnsi="Times New Roman"/>
          <w:sz w:val="24"/>
          <w:szCs w:val="24"/>
        </w:rPr>
        <w:t>Učiteľka z triedy č.1</w:t>
      </w:r>
      <w:r>
        <w:rPr>
          <w:rFonts w:cs="Times New Roman" w:ascii="Times New Roman" w:hAnsi="Times New Roman"/>
          <w:b/>
          <w:bCs/>
          <w:sz w:val="24"/>
          <w:szCs w:val="24"/>
        </w:rPr>
        <w:t xml:space="preserve"> </w:t>
      </w:r>
      <w:r>
        <w:rPr>
          <w:rFonts w:cs="Times New Roman" w:ascii="Times New Roman" w:hAnsi="Times New Roman"/>
          <w:sz w:val="24"/>
          <w:szCs w:val="24"/>
        </w:rPr>
        <w:t>rozprávala o projektoch, do ktorých je ich trieda zapojená, venujú sa nasledujúcim projektom, pričom stanovené ciele a úlohy plnia priebežne v súlade s plánom:</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 xml:space="preserve">Žime zdravo – v rámci tohto projektu  sa postupne zameriavali na aktivity spojené so športom, rozvojom sociálnych a prosociálnych vzťahov, environmentálnou výchovou, úpravou prostredia a zásadami zdravého stravovania. </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 xml:space="preserve">Logo riekanky – úlohy zamerané na správny rozvoj detskej reči a precvičovanie jednotlivých hlások  do výchovného procesu zaraďovali podľa aktuálnych potrieb detí. </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 xml:space="preserve">Ty a ja – prostredníctvom tohto projektu priebežne pracovali na upevňovaní vzťahov v kolektíve a pozitívnom ovplyvňovaní správania detí. </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Evička nám ochorela – tento projekt im poslúžil na to, aby deti oboznámili s témami zdravia a chorôb a naučili ich, ako správne reagovať v prípade ochorenia alebo úrazu.</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60"/>
        <w:ind w:firstLine="708"/>
        <w:contextualSpacing/>
        <w:jc w:val="both"/>
        <w:rPr>
          <w:rFonts w:ascii="Times New Roman" w:hAnsi="Times New Roman" w:cs="Times New Roman"/>
          <w:sz w:val="24"/>
          <w:szCs w:val="24"/>
        </w:rPr>
      </w:pPr>
      <w:r>
        <w:rPr>
          <w:rFonts w:cs="Times New Roman" w:ascii="Times New Roman" w:hAnsi="Times New Roman"/>
          <w:sz w:val="24"/>
          <w:szCs w:val="24"/>
        </w:rPr>
        <w:t>Učiteľka z triedy č. 2 sa venovala oblasti Jazyk a komunikácia, ktorou u detí rozvíjajú základy komunikácie, výslovnosti, slovnej zásoby, základných žánrov (báseň, rozprávka, maľované čítanie...), pracovali s knihou a skúšali si základný úchop farbičky. Deti už spontánne nadväzujú rozhovor s učiteľkou, požiadajú o pomoc, dokážu sformulovať jednoduchú vetu, odpovede na otázky sú jednoslovné či dvojslovné frázy, v rozprávkach si už dokážu všimnúť dobrých i zlých hrdinov, zážitky z čítania vyjadrujú spontánne pohybom, spoznávajú príbehy na základe ilustrácií, knihu prevažne otáčajú do správnej polohy. Nedostatky vidia v tom, že reč je veľmi detská, až nezrozumiteľná, naopak u niektorých detí je pekná s používaním súvislých viet, jedno dieťa nerozpráva.</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ab/>
        <w:t>Učiteľka z triedy č.3 rozprávala o pozitívach u detí v oblasti Matematika a práca s informáciami. Deti vymenujú postupne čísla od 1 do 5 tak ako idú za sebou, v obore do 5 určia počítaním po jednej počet predmetov v skupine, pomocou hmatu alebo sluchu vedia určiť počet predmetov v skupine a vytvoria skupinu predmetov s určeným počtom v obore do 5. Väčšina detí vie určiť objekt na základe popisu jeho polohy. Zo skupiny objektov vyberú objekt s jednou vlastnosťou, vedia pridať aj odobrať zo skupiny jeden objekt, vedia určiť v dvoch skupinách kde je viac, menej, rovnako, aj bez určovania počtu, z primeraného množstva útvarov sa pokúšajú poskladať jednoduchý obrázok podľa predlohy, pokynov. Opisujú predmety a ich vlastnosti, umiestňujú predmet podľa pokynov (hore a dole), usporiadajú podľa veľkosti a tvaru, identifikujú zrakom kocku a guľu a pomenujú ich, asi polovica detí nakreslí rovnú aj krivú čiaru, väčšina detí vie porovnať dva predmety podľa dĺžky a výšky a to odhadom a prikladaním k sebe.</w:t>
      </w:r>
    </w:p>
    <w:p>
      <w:pPr>
        <w:pStyle w:val="Normal"/>
        <w:spacing w:lineRule="auto" w:line="36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O oblasti Človek a príroda rozprávala učiteľka z triedy č.4. V tejto vzdelávacej oblasti u detí vytvárali základné poznatky o prírode a pozitívny vzťah k životnému prostrediu. Cielenými aktivitami podporovali ich poznanie a zodpovedné správanie voči prírode. Deti vedia rozpoznať základné prírodné javy, dokážu pomenovať hlavné znaky ročných období, rozlišujú živé a neživé súčasti prírody. Deti majú primerane rozvinuté poznatky o prírode. Systematickým a zážitkovým učením sa ich vzťah k prírode prehlbuje a rozvíja sa ich environmentálne cítenie. Je potrebné naďalej pozorovať prírodu v rôznych ročných obdobiach a zavádzať rozhovory o ochrane prírody a triedení odpadu.</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ab/>
        <w:t>Učiteľka z triedy č.5 sa vyjadrila k oblasti Človek a spoločnosť. Deti oboznamovali s porozumením pojmov včera, dnes, zajtra a spájali ich s konkrétnou udalosťou a zážitkom. Deti sú pomerne samostatné a majú dobre rozvinutú schopnosť riešiť rôzne veku primerané úlohy a problémy. Dôraz sa kládol na dodržiavanie triednych pravidiel, režimu dňa, používania správnych slov, rešpektovanie kamarátov, vzťahy medzi deťmi, dodržiavanie pravidiel slušnosti, byť nápomocný, prehlbovať vzťahy medzi deťmi. Deti sme viedli k udržiavaniu poriadku v hračkách a hrových kútikoch, uložiť hračku na určené miesto. Snažili sa o to, aby deti poznali svoj región, jeho krásy a tradičnú regionálnu kultúru. Deti sa zúčastňovali divadelných predstavení, kde mali možnosť vidieť profesionálnych hercov a upevňovali si kultivované správanie s dodržiavaním základných pravidiel slušnosti na verejných podujatiach.</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ab/>
        <w:t>Oblasti Človek a svet práce sa venovala učiteľka z triedy č.6. ​Deti dokážu samostatne spájať jednotlivé diely stavebníc, konštruovať jednoduché výtvory a pomenovať ich. Rady manipulujú s drobnými predmetmi. Deti obľubujú konštrukčné hry, pohrajú sa so všetkými skladačkami, ktoré sa nachádzajú v triede a vedia s nimi vymyslieť rôzne námetové činnosti. Deti si zlepšujú jemnú motoriku navliekaním korálok na šnúrku, skladanie malých skladačiek a pod. Navrhované opatrenia: Neustále podporovať rozvoj jemnej motoriky prostredníctvom rôznych skladačiek.</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ab/>
        <w:t>Učiteľka z triedy č. 7 rozprávala o oblasti Zdravie a pohyb. Deti sa s radosťou zapájajú do pohybových hier a zdravotných cvičení, ktoré sú realizované denne v interiéri aj exteriéri. Väčšina detí zvláda základné pohybové zručnosti primerané veku, ako je chôdza, beh, skok, lezenie, hod a chytanie lopty. Postupne si zdokonaľujú koordináciu pohybov, orientáciu v priestore a schopnosť reagovať na pohybové pokyny. Prostredníctvom pohybových hier a cvičení u detí rozvíjame rovnováhu, obratnosť a správne držanie tela. Deti sa učia dodržiavať pravidlá hier, dokážu samostatne vykonávať osobnú hygienu primerane veku a uvedomujú si význam pohybu, pobytu na čerstvom vzduchu a oddychu pre zdravie človeka. Ovládajú základné sebaobslužné činnosti, ako je napr. obliekanie, vyzliekanie a staranie sa o svoj zovňajšok. Správajú sa ohľaduplne a čisto pri stolovaní, vedia udržať poriadok vo svojom okolí pri hraní a vedia po sebe upratať hračky a uložiť ich na pôvodné miesto. Deti veľmi rady manipulujú s rôznym náčiním počas telesnej výchovy a veľmi rady navštevujú telocvičňu. Prirodzený pohyb je deťom vlastný a celkovo majú deti hrubú motoriku primeranú veku. Deti sa aktívne zúčastňujú pobytu vonku, kde majú dostatok priestoru na spontánny pohyb, pohybové hry a športové aktivity.</w:t>
      </w:r>
    </w:p>
    <w:p>
      <w:pPr>
        <w:pStyle w:val="Normal"/>
        <w:spacing w:lineRule="auto" w:line="360"/>
        <w:jc w:val="both"/>
        <w:rPr>
          <w:rFonts w:ascii="Times New Roman" w:hAnsi="Times New Roman" w:cs="Times New Roman"/>
          <w:b/>
          <w:bCs/>
          <w:sz w:val="24"/>
          <w:szCs w:val="24"/>
        </w:rPr>
      </w:pPr>
      <w:r>
        <w:rPr>
          <w:rFonts w:cs="Times New Roman" w:ascii="Times New Roman" w:hAnsi="Times New Roman"/>
          <w:b/>
          <w:bCs/>
          <w:sz w:val="24"/>
          <w:szCs w:val="24"/>
        </w:rPr>
        <w:t>3. Poznatky z kontrolnej a hospitačnej činnosti</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ab/>
        <w:t>Pani riaditeľka informovala prítomných o priebehu hospitácií výchovno-vzdelávacieho procesu, ktoré vykonáva priebežne v jednotlivých triedach. Uviedla, že po každej hospitácii nasleduje individuálna konzultácia s konkrétnou  učiteľkou. Cieľom týchto rozhovorov je nielen odborná spätná väzba, ale aj spoločná analýza výchovných metód.</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V rámci celkového zhodnotenia pani riaditeľka s potešením konštatovala a obzvlášť vyzdvihla emocionálnu klímu v triedach. Zdôraznila, že deti sa v prostredí školy cítia spokojne a šťastne, čo je kľúčovým predpokladom pre ich úspešný rozvoj a napredovanie.</w:t>
      </w:r>
    </w:p>
    <w:p>
      <w:pPr>
        <w:pStyle w:val="Normal"/>
        <w:spacing w:lineRule="auto" w:line="360"/>
        <w:rPr>
          <w:rFonts w:ascii="Times New Roman" w:hAnsi="Times New Roman" w:cs="Times New Roman"/>
          <w:b/>
          <w:bCs/>
          <w:sz w:val="24"/>
          <w:szCs w:val="24"/>
        </w:rPr>
      </w:pPr>
      <w:r>
        <w:rPr>
          <w:rFonts w:cs="Times New Roman" w:ascii="Times New Roman" w:hAnsi="Times New Roman"/>
          <w:b/>
          <w:bCs/>
          <w:sz w:val="24"/>
          <w:szCs w:val="24"/>
        </w:rPr>
        <w:t>4. Prerokovanie ostatných podmienok prijímania detí do MŠ na školský rok 2026/2027</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ab/>
        <w:t>​V rámci tohto bodu boli prítomní oboznámení s aktuálnymi podmienkami prijímania detí na predprimárne vzdelávanie, ktoré reflektujú súčasnú legislatívu. V zmysle platných predpisov majú pri prijímaní absolútnu prednosť deti, pre ktoré je predprimárne vzdelávanie povinné, a deti, ktoré v povinnom predprimárnom vzdelávaní pokračujú. Rovnako sa prioritne prihliada na deti, ktoré majú trvalý pobyt v spádovej oblasti. Okrem zákonných povinností materská škola stanovila aj doplňujúce ostatné podmienky, podľa ktorých sa prednostne prijímajú deti, ktorých súrodenec už danú školu navštevuje, a deti, ktoré začnú dochádzku do materskej školy 1. septembra. Pri posudzovaní prihlášok sa zohľadňuje aj poradie ich podania. V prípade prijímania detí mladších ako tri roky je nevyhnutnou podmienkou, aby mali plne osvojené základné hygienické návyky a boli schopné základnej sebaobsluhy, pričom ich prijatie je možné len v prípade, ak to dovoľuje aktuálna voľná kapacita školy.</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V procese podávania prihlášok však nastáva zmena, nakoľko sa zavádza podávanie elektronických prihlášok. Tento spôsob bude sprístupnený výhradne v čase oficiálneho termínu zápisu do materskej školy, konkrétne od 1. mája do 31. mája 2026. V prípade záujmu o prijatie dieťaťa mimo tohto stanoveného termínu je naďalej možné odovzdať písomnú prihlášku na vzdelávanie v materskej škole. Výsledné rozhodnutia o prijatí dieťaťa na predprimárne vzdelávanie budú pre zákonných zástupcov zverejnené na elektronickej výveske.</w:t>
      </w:r>
    </w:p>
    <w:p>
      <w:pPr>
        <w:pStyle w:val="Normal"/>
        <w:spacing w:lineRule="auto" w:line="360" w:before="0" w:after="160"/>
        <w:contextualSpacing/>
        <w:jc w:val="both"/>
        <w:rPr>
          <w:rFonts w:ascii="Times New Roman" w:hAnsi="Times New Roman" w:cs="Times New Roman"/>
          <w:b/>
          <w:bCs/>
          <w:sz w:val="24"/>
          <w:szCs w:val="24"/>
        </w:rPr>
      </w:pPr>
      <w:r>
        <w:rPr>
          <w:rFonts w:cs="Times New Roman" w:ascii="Times New Roman" w:hAnsi="Times New Roman"/>
          <w:b/>
          <w:bCs/>
          <w:sz w:val="24"/>
          <w:szCs w:val="24"/>
        </w:rPr>
        <w:t>5. Pedagogické aktuality</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ab/>
        <w:t>​V rámci skvalitňovania výchovno-vzdelávacieho procesu učiteľka z triedy č.6 predstavila aktivitu zameranú na využitie snehu ako netradičného výtvarného materiálu s názvom „Maľovanie do bieleho plátna.“ V motivačnej časti si deti už počas ranných hier samostatne vyrobili papierové rolky, čím sa u nich vzbudila prirodzená zvedavosť a očakávanie z ich následného využitia v exteriéri. Cieľom bolo priblížiť sneh nielen ako materiál na sezónne hry, ale predovšetkým ako „plátno“ vhodné na experimentovanie s farbami.</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Hlavná časť aktivity prebiehala počas pobytu vonku, kde deti pracovali s pripravenou farebnou vodou a pomocou vlastnoručne vyrobených roliek nanášali pigment do snehu. Prostredníctvom miešania a spoločného zdieľania farieb bola cielene podporovaná vzájomná spolupráca a sociálne vzťahy v kolektíve. Činnosť bola zameraná predovšetkým na rozvoj jemnej motoriky, koordinácie oko-ruka a detskej tvorivosti.</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V záverečnej fáze deti vytvorili spoločnú priestorovú tvorbu, napríklad symbolické slnko, kde každý žiak prispel svojím lúčom. Tento spoločný výstup slúžil ako symbol jednoty a priateľstva v triede, pričom deťom umožnil objavovať fyzikálne vlastnosti materiálov a naplno rozvíjať ich kreativitu a fantáziu.</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ab/>
        <w:t>Učiteľka z triedy č. 4 pripravila zopár aktivít vhodné do výchovno-vzdelávacieho procesu:</w:t>
      </w:r>
    </w:p>
    <w:p>
      <w:pPr>
        <w:pStyle w:val="Normal"/>
        <w:spacing w:lineRule="auto" w:line="360" w:before="0" w:after="160"/>
        <w:ind w:firstLine="708"/>
        <w:contextualSpacing/>
        <w:jc w:val="both"/>
        <w:rPr>
          <w:rFonts w:ascii="Times New Roman" w:hAnsi="Times New Roman" w:cs="Times New Roman"/>
          <w:sz w:val="24"/>
          <w:szCs w:val="24"/>
        </w:rPr>
      </w:pPr>
      <w:r>
        <w:rPr>
          <w:rFonts w:cs="Times New Roman" w:ascii="Times New Roman" w:hAnsi="Times New Roman"/>
          <w:sz w:val="24"/>
          <w:szCs w:val="24"/>
        </w:rPr>
        <w:t>Hmatové pexeso - je dobré na rozvoj dotykovej pozornosti, rozvoj zmyslov, predstavivosti. Na túto aktivitu sme použili zaváraninové vrchnáky, ale môžete rôzne materiály nalepiť na čokoľvek, aj na kartón. Dá sa použiť ryža, strukovina, gombíky, bublinková fólia, uterák, rôzne látky, korok... Môžete sa hrať ako pri bežnom pexese, ale so zavretými očami. Ak dieťatko nechce zavrieť oči, môžete skúmať materiál bez otočenia a otočiť až ako kontrolu, alebo vyberať z vrecúška.</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Tácka na pozorovanie - Zoberte lupu a pripravte si viacero rôznych prírodných predmetov alebo jedlo a skúmajte spoločne jeho štruktúru. Lupa dá deťom ozajstný pocit bádania po nových veciach.</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Rozpoznávanie písmen - Hra s písmenkami akoukoľvek formou napomáha ich rozpoznávaniu a nenásilnému učeniu abecedy. Môžete začať s niečím ľahkým, ako je vaše meno, alebo slová ako mama, dedo, teta a pod.</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Zázračná rolka - Deti majú rady, keď sa veci strácajú a potom sa zase záhadne zjavia. Presne na túto činnosť môžete využiť aj rolku z papiera napr. z kuchynských utierok. Prilepte ju o bok nábytku a dajte deťom drobné kamienky alebo guličky, ktoré môžu do rolky opakovane hádzať.</w:t>
      </w:r>
    </w:p>
    <w:p>
      <w:pPr>
        <w:pStyle w:val="Normal"/>
        <w:spacing w:lineRule="auto" w:line="360"/>
        <w:rPr>
          <w:rFonts w:ascii="Times New Roman" w:hAnsi="Times New Roman" w:cs="Times New Roman"/>
          <w:b/>
          <w:bCs/>
          <w:sz w:val="24"/>
          <w:szCs w:val="24"/>
        </w:rPr>
      </w:pPr>
      <w:r>
        <w:rPr>
          <w:rFonts w:cs="Times New Roman" w:ascii="Times New Roman" w:hAnsi="Times New Roman"/>
          <w:b/>
          <w:bCs/>
          <w:sz w:val="24"/>
          <w:szCs w:val="24"/>
        </w:rPr>
        <w:t>6. Legislatívne zmeny v školskej praxi a metodické usmernenia MŠVVaM SR</w:t>
      </w:r>
    </w:p>
    <w:p>
      <w:pPr>
        <w:pStyle w:val="Normal"/>
        <w:spacing w:lineRule="auto" w:line="360"/>
        <w:ind w:first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V nadväznosti na aktuálny legislatívny vývoj v rezorte školstva boli členom pedagogickej rady predstavené kľúčové zmeny v právnych predpisoch účinných od roku 2026. Tieto zmeny zahŕňajú prijatie nových zákonov o školskej správe a financovaní, ako aj dôležité doplnenia školského zákona a predpisov upravujúcich postavenie pedagogických zamestnancov.</w:t>
      </w:r>
    </w:p>
    <w:p>
      <w:pPr>
        <w:pStyle w:val="ListParagraph"/>
        <w:numPr>
          <w:ilvl w:val="0"/>
          <w:numId w:val="2"/>
        </w:numPr>
        <w:spacing w:lineRule="auto" w:line="360"/>
        <w:jc w:val="both"/>
        <w:rPr>
          <w:rFonts w:ascii="Times New Roman" w:hAnsi="Times New Roman" w:cs="Times New Roman"/>
          <w:sz w:val="24"/>
          <w:szCs w:val="24"/>
        </w:rPr>
      </w:pPr>
      <w:r>
        <w:rPr>
          <w:rFonts w:cs="Times New Roman" w:ascii="Times New Roman" w:hAnsi="Times New Roman"/>
          <w:sz w:val="24"/>
          <w:szCs w:val="24"/>
        </w:rPr>
        <w:t>zák. č. 596/2003 Z. z. sa ruší – nahrádza ho zákon o školskej správe č. 321/2025</w:t>
      </w:r>
    </w:p>
    <w:p>
      <w:pPr>
        <w:pStyle w:val="ListParagraph"/>
        <w:numPr>
          <w:ilvl w:val="0"/>
          <w:numId w:val="2"/>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zák. č. 597/2003 Z. z. sa ruší – nahrádza ho zákon o financovaní škôl a školských zariadení č. 322/2025</w:t>
      </w:r>
    </w:p>
    <w:p>
      <w:pPr>
        <w:pStyle w:val="ListParagraph"/>
        <w:numPr>
          <w:ilvl w:val="0"/>
          <w:numId w:val="2"/>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zák. č. 245/2008 Z. z. o výchove a vzdelávaní – školský zákon – doplnený zák. č. 323/2025</w:t>
      </w:r>
    </w:p>
    <w:p>
      <w:pPr>
        <w:pStyle w:val="ListParagraph"/>
        <w:numPr>
          <w:ilvl w:val="0"/>
          <w:numId w:val="2"/>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zák. č. 61/2015 Z. z. o odbornom vzdelávaní – doplnený zák. č. 324/2025 Z. z.</w:t>
      </w:r>
    </w:p>
    <w:p>
      <w:pPr>
        <w:pStyle w:val="ListParagraph"/>
        <w:numPr>
          <w:ilvl w:val="0"/>
          <w:numId w:val="2"/>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zák. č. 138/2019 Z. z. o pedagogických zamestnancoch a odborných zamestnancoch – doplnený zák. č. 325/2025</w:t>
      </w:r>
    </w:p>
    <w:p>
      <w:pPr>
        <w:pStyle w:val="Normal"/>
        <w:spacing w:lineRule="auto" w:line="360" w:before="0" w:after="160"/>
        <w:ind w:firstLine="720"/>
        <w:contextualSpacing/>
        <w:jc w:val="both"/>
        <w:rPr>
          <w:rFonts w:ascii="Times New Roman" w:hAnsi="Times New Roman" w:cs="Times New Roman"/>
          <w:sz w:val="24"/>
          <w:szCs w:val="24"/>
        </w:rPr>
      </w:pPr>
      <w:r>
        <w:rPr>
          <w:rFonts w:cs="Times New Roman" w:ascii="Times New Roman" w:hAnsi="Times New Roman"/>
          <w:sz w:val="24"/>
          <w:szCs w:val="24"/>
        </w:rPr>
        <w:t>Pani riaditeľka informovala prítomných o strategickom zámere, podľa ktorého sa predpokladá, že do roku 2035 nadobudne každá materská škola status samostatného právneho subjektu. Táto systémová zmena si bude vyžadovať postupnú prípravu na nové kompetencie v oblasti riadenia a hospodárenia školy.</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V súvislosti s aktualizáciou legislatívnych noriem bolo zdôraznené, že je nevyhnutné pristúpiť k tvorbe nového Školského vzdelávacieho programu. Nový dokument musí reflektovať aktuálne vzdelávacie štandardy a špecifiká našej materskej školy.</w:t>
      </w:r>
    </w:p>
    <w:p>
      <w:pPr>
        <w:pStyle w:val="Normal"/>
        <w:spacing w:lineRule="auto" w:line="360" w:before="0" w:after="160"/>
        <w:contextualSpacing/>
        <w:jc w:val="both"/>
        <w:rPr>
          <w:rFonts w:ascii="Times New Roman" w:hAnsi="Times New Roman" w:cs="Times New Roman"/>
          <w:b/>
          <w:bCs/>
          <w:sz w:val="24"/>
          <w:szCs w:val="24"/>
        </w:rPr>
      </w:pPr>
      <w:r>
        <w:rPr>
          <w:rFonts w:cs="Times New Roman" w:ascii="Times New Roman" w:hAnsi="Times New Roman"/>
          <w:sz w:val="24"/>
          <w:szCs w:val="24"/>
        </w:rPr>
        <w:t>​</w:t>
      </w:r>
      <w:r>
        <w:rPr>
          <w:rFonts w:cs="Times New Roman" w:ascii="Times New Roman" w:hAnsi="Times New Roman"/>
          <w:sz w:val="24"/>
          <w:szCs w:val="24"/>
        </w:rPr>
        <w:t>Zároveň bola prerokovaná nová povinnosť v oblasti transparentnosti a informovanosti. V zmysle platných nariadení je materská škola povinná zverejňovať oficiálne dokumenty vrátane zápisníc z pedagogických porád na svojej webovej stránke. Taktiež je stanovený termín 31. august 2026, dokedy musí mať každá materská škola zriadené funkčné oficiálne webové sídlo.</w:t>
      </w:r>
    </w:p>
    <w:p>
      <w:pPr>
        <w:pStyle w:val="Normal"/>
        <w:spacing w:lineRule="auto" w:line="360"/>
        <w:rPr>
          <w:rFonts w:ascii="Times New Roman" w:hAnsi="Times New Roman" w:cs="Times New Roman"/>
          <w:b/>
          <w:bCs/>
          <w:sz w:val="24"/>
          <w:szCs w:val="24"/>
        </w:rPr>
      </w:pPr>
      <w:r>
        <w:rPr>
          <w:rFonts w:cs="Times New Roman" w:ascii="Times New Roman" w:hAnsi="Times New Roman"/>
          <w:b/>
          <w:bCs/>
          <w:sz w:val="24"/>
          <w:szCs w:val="24"/>
        </w:rPr>
        <w:t>7. Rôzne, diskusia</w:t>
      </w:r>
    </w:p>
    <w:p>
      <w:pPr>
        <w:pStyle w:val="Normal"/>
        <w:spacing w:lineRule="auto" w:line="360" w:before="0" w:after="160"/>
        <w:ind w:firstLine="708"/>
        <w:contextualSpacing/>
        <w:jc w:val="both"/>
        <w:rPr>
          <w:rFonts w:ascii="Times New Roman" w:hAnsi="Times New Roman" w:cs="Times New Roman"/>
          <w:sz w:val="24"/>
          <w:szCs w:val="24"/>
        </w:rPr>
      </w:pPr>
      <w:r>
        <w:rPr>
          <w:rFonts w:cs="Times New Roman" w:ascii="Times New Roman" w:hAnsi="Times New Roman"/>
          <w:sz w:val="24"/>
          <w:szCs w:val="24"/>
        </w:rPr>
        <w:t>Diskusia bola zameraná na plánovanie podujatí, počas ktorej sa pedagogický zbor zhodol na organizačnom zabezpečení jarného fotografovania detí a vybral konkrétneho fotografa. Prítomné učiteľky ďalej prerokovali ponuky na zážitkové vzdelávanie a po spoločnej dohode vybrali sokoliarske vystúpenie, ktoré svojím zameraním najlepšie vyhovuje výchovno-vzdelávacím potrebám detí.</w:t>
      </w:r>
    </w:p>
    <w:p>
      <w:pPr>
        <w:pStyle w:val="Normal"/>
        <w:spacing w:lineRule="auto" w:line="360" w:before="0" w:after="160"/>
        <w:ind w:firstLine="708"/>
        <w:contextualSpacing/>
        <w:jc w:val="both"/>
        <w:rPr>
          <w:rFonts w:ascii="Times New Roman" w:hAnsi="Times New Roman" w:cs="Times New Roman"/>
          <w:sz w:val="24"/>
          <w:szCs w:val="24"/>
        </w:rPr>
      </w:pPr>
      <w:r>
        <w:rPr>
          <w:rFonts w:cs="Times New Roman" w:ascii="Times New Roman" w:hAnsi="Times New Roman"/>
          <w:sz w:val="24"/>
          <w:szCs w:val="24"/>
        </w:rPr>
        <w:t>Pani riaditeľka informovala učiteľský zbor o plánovaných podujatiach pre deti:</w:t>
      </w:r>
    </w:p>
    <w:p>
      <w:pPr>
        <w:pStyle w:val="ListParagraph"/>
        <w:numPr>
          <w:ilvl w:val="0"/>
          <w:numId w:val="3"/>
        </w:numPr>
        <w:spacing w:lineRule="auto" w:line="360"/>
        <w:jc w:val="both"/>
        <w:rPr>
          <w:rFonts w:ascii="Times New Roman" w:hAnsi="Times New Roman" w:cs="Times New Roman"/>
          <w:sz w:val="24"/>
          <w:szCs w:val="24"/>
        </w:rPr>
      </w:pPr>
      <w:r>
        <w:rPr>
          <w:rFonts w:cs="Times New Roman" w:ascii="Times New Roman" w:hAnsi="Times New Roman"/>
          <w:sz w:val="24"/>
          <w:szCs w:val="24"/>
        </w:rPr>
        <w:t>4.2. 2026- Divadlo Cililing s rozprávkou Pinokio</w:t>
      </w:r>
    </w:p>
    <w:p>
      <w:pPr>
        <w:pStyle w:val="ListParagraph"/>
        <w:numPr>
          <w:ilvl w:val="0"/>
          <w:numId w:val="3"/>
        </w:numPr>
        <w:spacing w:lineRule="auto" w:line="360"/>
        <w:jc w:val="both"/>
        <w:rPr>
          <w:rFonts w:ascii="Times New Roman" w:hAnsi="Times New Roman" w:cs="Times New Roman"/>
          <w:sz w:val="24"/>
          <w:szCs w:val="24"/>
        </w:rPr>
      </w:pPr>
      <w:r>
        <w:rPr>
          <w:rFonts w:cs="Times New Roman" w:ascii="Times New Roman" w:hAnsi="Times New Roman"/>
          <w:sz w:val="24"/>
          <w:szCs w:val="24"/>
        </w:rPr>
        <w:t>18.2. 2026- Divadlo Theatrum s rozprávkou Doremino</w:t>
      </w:r>
    </w:p>
    <w:p>
      <w:pPr>
        <w:pStyle w:val="ListParagraph"/>
        <w:numPr>
          <w:ilvl w:val="0"/>
          <w:numId w:val="3"/>
        </w:numPr>
        <w:spacing w:lineRule="auto" w:line="360"/>
        <w:jc w:val="both"/>
        <w:rPr>
          <w:rFonts w:ascii="Times New Roman" w:hAnsi="Times New Roman" w:cs="Times New Roman"/>
          <w:sz w:val="24"/>
          <w:szCs w:val="24"/>
        </w:rPr>
      </w:pPr>
      <w:r>
        <w:rPr>
          <w:rFonts w:cs="Times New Roman" w:ascii="Times New Roman" w:hAnsi="Times New Roman"/>
          <w:sz w:val="24"/>
          <w:szCs w:val="24"/>
        </w:rPr>
        <w:t>16.3.- 27.3. 2026- Plavecký výcvik pre deti plniace povinné predprimárne vzdelávanie.</w:t>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t>Pani riaditeľka v rámci zvyšovania profesijných kompetencií odovzdala všetkým pedagogickým zamestnankyniam súbor odborných materiálov a metodických usmernení určených na individuálne štúdium. Tieto dokumenty reflektujú aktuálny právny stav a obsahujú dôležité usmernenia pre prax v nasledujúcich oblastiach:</w:t>
      </w:r>
    </w:p>
    <w:p>
      <w:pPr>
        <w:pStyle w:val="ListParagraph"/>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Materská škola a školské prázdniny</w:t>
      </w:r>
    </w:p>
    <w:p>
      <w:pPr>
        <w:pStyle w:val="ListParagraph"/>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Vypracovanie školského poriadku v materskej škole</w:t>
      </w:r>
    </w:p>
    <w:p>
      <w:pPr>
        <w:pStyle w:val="ListParagraph"/>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Doklad o získaní predprimárneho vzdelania a jeho vypĺňanie</w:t>
      </w:r>
    </w:p>
    <w:p>
      <w:pPr>
        <w:pStyle w:val="ListParagraph"/>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Vedenie osobného spisu dieťaťa v materskej škole</w:t>
      </w:r>
    </w:p>
    <w:p>
      <w:pPr>
        <w:pStyle w:val="ListParagraph"/>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Normatív materiálno-technického a priestorového zabezpečenia v materskej škole a v materskej škole pre deti so zdravotným znevýhodnením</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Pedagogické zamestnankyne sú povinné tieto materiály naštudovať v termíne do konca februára 2026. Následne sa po tomto termíne uskutoční porada triednych učiteliek</w:t>
      </w:r>
    </w:p>
    <w:p>
      <w:pPr>
        <w:pStyle w:val="Normal"/>
        <w:spacing w:lineRule="auto" w:line="360"/>
        <w:jc w:val="both"/>
        <w:rPr>
          <w:rFonts w:ascii="Times New Roman" w:hAnsi="Times New Roman" w:cs="Times New Roman"/>
          <w:b/>
          <w:bCs/>
          <w:sz w:val="24"/>
          <w:szCs w:val="24"/>
        </w:rPr>
      </w:pPr>
      <w:r>
        <w:rPr>
          <w:rFonts w:cs="Times New Roman" w:ascii="Times New Roman" w:hAnsi="Times New Roman"/>
          <w:b/>
          <w:bCs/>
          <w:sz w:val="24"/>
          <w:szCs w:val="24"/>
        </w:rPr>
        <w:t>8. Záver, uznesenie</w:t>
      </w:r>
    </w:p>
    <w:p>
      <w:pPr>
        <w:pStyle w:val="Normal"/>
        <w:spacing w:lineRule="auto" w:line="360" w:before="0" w:after="160"/>
        <w:contextualSpacing/>
        <w:jc w:val="both"/>
        <w:rPr>
          <w:rFonts w:ascii="Times New Roman" w:hAnsi="Times New Roman" w:cs="Times New Roman"/>
          <w:sz w:val="24"/>
          <w:szCs w:val="24"/>
          <w:u w:val="single"/>
        </w:rPr>
      </w:pPr>
      <w:r>
        <w:rPr>
          <w:rFonts w:cs="Times New Roman" w:ascii="Times New Roman" w:hAnsi="Times New Roman"/>
          <w:sz w:val="24"/>
          <w:szCs w:val="24"/>
          <w:u w:val="single"/>
        </w:rPr>
        <w:t>Pedagogická rada berie na vedomie:</w:t>
      </w:r>
    </w:p>
    <w:p>
      <w:pPr>
        <w:pStyle w:val="ListParagraph"/>
        <w:numPr>
          <w:ilvl w:val="0"/>
          <w:numId w:val="4"/>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Analýzu výchovno-vzdelávacích výsledkov za prvý polrok školského roka 2025/2026</w:t>
      </w:r>
    </w:p>
    <w:p>
      <w:pPr>
        <w:pStyle w:val="ListParagraph"/>
        <w:numPr>
          <w:ilvl w:val="0"/>
          <w:numId w:val="4"/>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Prerokovanie podmienok prijímania detí do materskej školy na školský rok 2026/2027</w:t>
      </w:r>
    </w:p>
    <w:p>
      <w:pPr>
        <w:pStyle w:val="ListParagraph"/>
        <w:numPr>
          <w:ilvl w:val="0"/>
          <w:numId w:val="4"/>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Metodické usmernenia vydané Ministerstvom školstva, výskumu, vývoja a mládeže Slovenskej republiky spracované podľa právneho stavu účinného od 1. januára 2026</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u w:val="single"/>
        </w:rPr>
        <w:t>Pedagogická rada ukladá:</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Odstraňovať zistené nedostatky vo výchovno-vzdelávacom procese.</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T: počas roka</w:t>
        <w:tab/>
        <w:tab/>
        <w:tab/>
        <w:tab/>
        <w:tab/>
        <w:tab/>
        <w:t>Z: všetky učiteľky</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Organizačne zabezpečiť prípravu a priebeh plaveckého výcviku pre deti plniace povinné predprimárne vzdelávanie.</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T: marec 2026</w:t>
        <w:tab/>
        <w:tab/>
        <w:tab/>
        <w:tab/>
        <w:tab/>
        <w:tab/>
        <w:t>Z: učiteľky tried č. 5 a č. 7</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Implementovať zmeny právneho stavu účinného od 1. januára 2026 v školskej praxi , v procese riadenia, výchovno-vzdelávacej činnosti, vedenia triednej dokumentácie a vedenia školskej dokumentácie.</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T: počas roka</w:t>
        <w:tab/>
        <w:tab/>
        <w:tab/>
        <w:tab/>
        <w:tab/>
        <w:tab/>
        <w:t>Z: všetky učiteľky</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 xml:space="preserve">Zápisnicu zapísala: Bc. Jana Petríková, 28.01.2026                                                                                 </w:t>
      </w:r>
    </w:p>
    <w:p>
      <w:pPr>
        <w:pStyle w:val="Normal"/>
        <w:spacing w:lineRule="auto" w:line="360" w:before="0" w:after="160"/>
        <w:contextualSpacing/>
        <w:jc w:val="both"/>
        <w:rPr>
          <w:rFonts w:ascii="Times New Roman" w:hAnsi="Times New Roman" w:cs="Times New Roman"/>
          <w:sz w:val="24"/>
          <w:szCs w:val="24"/>
        </w:rPr>
      </w:pPr>
      <w:r>
        <w:rPr>
          <w:rFonts w:cs="Times New Roman" w:ascii="Times New Roman" w:hAnsi="Times New Roman"/>
          <w:sz w:val="24"/>
          <w:szCs w:val="24"/>
        </w:rPr>
        <w:t>Zápisnicu overila: Mgr. Vladimíra Vislocká, 30.01.2026</w:t>
      </w:r>
    </w:p>
    <w:sectPr>
      <w:footerReference w:type="even" r:id="rId2"/>
      <w:footerReference w:type="default" r:id="rId3"/>
      <w:footerReference w:type="first" r:id="rId4"/>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01"/>
    <w:family w:val="swiss"/>
    <w:pitch w:val="default"/>
  </w:font>
  <w:font w:name="Times New Roman">
    <w:charset w:val="01"/>
    <w:family w:val="roman"/>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405110426"/>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7</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405110426"/>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7</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1428" w:hanging="360"/>
      </w:pPr>
      <w:rPr>
        <w:rFonts w:ascii="Symbol" w:hAnsi="Symbol" w:cs="Symbol" w:hint="default"/>
      </w:rPr>
    </w:lvl>
    <w:lvl w:ilvl="1">
      <w:start w:val="1"/>
      <w:numFmt w:val="bullet"/>
      <w:lvlText w:val="o"/>
      <w:lvlJc w:val="start"/>
      <w:pPr>
        <w:tabs>
          <w:tab w:val="num" w:pos="0"/>
        </w:tabs>
        <w:ind w:start="2148" w:hanging="360"/>
      </w:pPr>
      <w:rPr>
        <w:rFonts w:ascii="Courier New" w:hAnsi="Courier New" w:cs="Courier New" w:hint="default"/>
      </w:rPr>
    </w:lvl>
    <w:lvl w:ilvl="2">
      <w:start w:val="1"/>
      <w:numFmt w:val="bullet"/>
      <w:lvlText w:val=""/>
      <w:lvlJc w:val="start"/>
      <w:pPr>
        <w:tabs>
          <w:tab w:val="num" w:pos="0"/>
        </w:tabs>
        <w:ind w:start="2868" w:hanging="360"/>
      </w:pPr>
      <w:rPr>
        <w:rFonts w:ascii="Wingdings" w:hAnsi="Wingdings" w:cs="Wingdings" w:hint="default"/>
      </w:rPr>
    </w:lvl>
    <w:lvl w:ilvl="3">
      <w:start w:val="1"/>
      <w:numFmt w:val="bullet"/>
      <w:lvlText w:val=""/>
      <w:lvlJc w:val="start"/>
      <w:pPr>
        <w:tabs>
          <w:tab w:val="num" w:pos="0"/>
        </w:tabs>
        <w:ind w:start="3588" w:hanging="360"/>
      </w:pPr>
      <w:rPr>
        <w:rFonts w:ascii="Symbol" w:hAnsi="Symbol" w:cs="Symbol" w:hint="default"/>
      </w:rPr>
    </w:lvl>
    <w:lvl w:ilvl="4">
      <w:start w:val="1"/>
      <w:numFmt w:val="bullet"/>
      <w:lvlText w:val="o"/>
      <w:lvlJc w:val="start"/>
      <w:pPr>
        <w:tabs>
          <w:tab w:val="num" w:pos="0"/>
        </w:tabs>
        <w:ind w:start="4308" w:hanging="360"/>
      </w:pPr>
      <w:rPr>
        <w:rFonts w:ascii="Courier New" w:hAnsi="Courier New" w:cs="Courier New" w:hint="default"/>
      </w:rPr>
    </w:lvl>
    <w:lvl w:ilvl="5">
      <w:start w:val="1"/>
      <w:numFmt w:val="bullet"/>
      <w:lvlText w:val=""/>
      <w:lvlJc w:val="start"/>
      <w:pPr>
        <w:tabs>
          <w:tab w:val="num" w:pos="0"/>
        </w:tabs>
        <w:ind w:start="5028" w:hanging="360"/>
      </w:pPr>
      <w:rPr>
        <w:rFonts w:ascii="Wingdings" w:hAnsi="Wingdings" w:cs="Wingdings" w:hint="default"/>
      </w:rPr>
    </w:lvl>
    <w:lvl w:ilvl="6">
      <w:start w:val="1"/>
      <w:numFmt w:val="bullet"/>
      <w:lvlText w:val=""/>
      <w:lvlJc w:val="start"/>
      <w:pPr>
        <w:tabs>
          <w:tab w:val="num" w:pos="0"/>
        </w:tabs>
        <w:ind w:start="5748" w:hanging="360"/>
      </w:pPr>
      <w:rPr>
        <w:rFonts w:ascii="Symbol" w:hAnsi="Symbol" w:cs="Symbol" w:hint="default"/>
      </w:rPr>
    </w:lvl>
    <w:lvl w:ilvl="7">
      <w:start w:val="1"/>
      <w:numFmt w:val="bullet"/>
      <w:lvlText w:val="o"/>
      <w:lvlJc w:val="start"/>
      <w:pPr>
        <w:tabs>
          <w:tab w:val="num" w:pos="0"/>
        </w:tabs>
        <w:ind w:start="6468" w:hanging="360"/>
      </w:pPr>
      <w:rPr>
        <w:rFonts w:ascii="Courier New" w:hAnsi="Courier New" w:cs="Courier New" w:hint="default"/>
      </w:rPr>
    </w:lvl>
    <w:lvl w:ilvl="8">
      <w:start w:val="1"/>
      <w:numFmt w:val="bullet"/>
      <w:lvlText w:val=""/>
      <w:lvlJc w:val="start"/>
      <w:pPr>
        <w:tabs>
          <w:tab w:val="num" w:pos="0"/>
        </w:tabs>
        <w:ind w:start="7188" w:hanging="360"/>
      </w:pPr>
      <w:rPr>
        <w:rFonts w:ascii="Wingdings" w:hAnsi="Wingdings" w:cs="Wingdings" w:hint="default"/>
      </w:rPr>
    </w:lvl>
  </w:abstractNum>
  <w:abstractNum w:abstractNumId="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sk-SK"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2"/>
      <w:sz w:val="22"/>
      <w:szCs w:val="22"/>
      <w:lang w:val="sk-SK" w:eastAsia="en-US" w:bidi="ar-SA"/>
      <w14:ligatures w14:val="standardContextual"/>
    </w:rPr>
  </w:style>
  <w:style w:type="character" w:styleId="DefaultParagraphFont" w:default="1">
    <w:name w:val="Default Paragraph Font"/>
    <w:uiPriority w:val="1"/>
    <w:semiHidden/>
    <w:unhideWhenUsed/>
    <w:qFormat/>
    <w:rPr/>
  </w:style>
  <w:style w:type="character" w:styleId="HlavikaChar" w:customStyle="1">
    <w:name w:val="Hlavička Char"/>
    <w:basedOn w:val="DefaultParagraphFont"/>
    <w:uiPriority w:val="99"/>
    <w:qFormat/>
    <w:rsid w:val="003605de"/>
    <w:rPr/>
  </w:style>
  <w:style w:type="character" w:styleId="PtaChar" w:customStyle="1">
    <w:name w:val="Päta Char"/>
    <w:basedOn w:val="DefaultParagraphFont"/>
    <w:uiPriority w:val="99"/>
    <w:qFormat/>
    <w:rsid w:val="003605de"/>
    <w:rPr/>
  </w:style>
  <w:style w:type="paragraph" w:styleId="Nadpis">
    <w:name w:val="Nadpis"/>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Lucida Sans"/>
    </w:rPr>
  </w:style>
  <w:style w:type="paragraph" w:styleId="Caption">
    <w:name w:val="caption"/>
    <w:basedOn w:val="Normal"/>
    <w:qFormat/>
    <w:pPr>
      <w:suppressLineNumbers/>
      <w:spacing w:before="120" w:after="120"/>
    </w:pPr>
    <w:rPr>
      <w:rFonts w:ascii="Calibri" w:hAnsi="Calibri" w:cs="Lucida Sans"/>
      <w:i/>
      <w:iCs/>
      <w:sz w:val="24"/>
      <w:szCs w:val="24"/>
    </w:rPr>
  </w:style>
  <w:style w:type="paragraph" w:styleId="Register">
    <w:name w:val="Register"/>
    <w:basedOn w:val="Normal"/>
    <w:qFormat/>
    <w:pPr>
      <w:suppressLineNumbers/>
    </w:pPr>
    <w:rPr>
      <w:rFonts w:ascii="Calibri" w:hAnsi="Calibri" w:cs="Lucida Sans"/>
    </w:rPr>
  </w:style>
  <w:style w:type="paragraph" w:styleId="Nadpisuser">
    <w:name w:val="Nadpis (user)"/>
    <w:basedOn w:val="Normal"/>
    <w:next w:val="BodyText"/>
    <w:qFormat/>
    <w:pPr>
      <w:keepNext w:val="true"/>
      <w:spacing w:before="240" w:after="120"/>
    </w:pPr>
    <w:rPr>
      <w:rFonts w:ascii="Calibri" w:hAnsi="Calibri" w:eastAsia="Microsoft YaHei" w:cs="Lucida Sans"/>
      <w:sz w:val="28"/>
      <w:szCs w:val="28"/>
    </w:rPr>
  </w:style>
  <w:style w:type="paragraph" w:styleId="Registeruser">
    <w:name w:val="Register (user)"/>
    <w:basedOn w:val="Normal"/>
    <w:qFormat/>
    <w:pPr>
      <w:suppressLineNumbers/>
    </w:pPr>
    <w:rPr>
      <w:rFonts w:ascii="Calibri" w:hAnsi="Calibri" w:cs="Lucida Sans"/>
    </w:rPr>
  </w:style>
  <w:style w:type="paragraph" w:styleId="ListParagraph">
    <w:name w:val="List Paragraph"/>
    <w:basedOn w:val="Normal"/>
    <w:uiPriority w:val="34"/>
    <w:qFormat/>
    <w:rsid w:val="0081682f"/>
    <w:pPr>
      <w:spacing w:before="0" w:after="160"/>
      <w:ind w:start="720"/>
      <w:contextualSpacing/>
    </w:pPr>
    <w:rPr/>
  </w:style>
  <w:style w:type="paragraph" w:styleId="Hlavikaaptauser">
    <w:name w:val="Hlavička a päta (user)"/>
    <w:basedOn w:val="Normal"/>
    <w:qFormat/>
    <w:pPr/>
    <w:rPr/>
  </w:style>
  <w:style w:type="paragraph" w:styleId="Hlavikaapta">
    <w:name w:val="Hlavička a päta"/>
    <w:basedOn w:val="Normal"/>
    <w:qFormat/>
    <w:pPr/>
    <w:rPr/>
  </w:style>
  <w:style w:type="paragraph" w:styleId="Header">
    <w:name w:val="header"/>
    <w:basedOn w:val="Normal"/>
    <w:link w:val="HlavikaChar"/>
    <w:uiPriority w:val="99"/>
    <w:unhideWhenUsed/>
    <w:rsid w:val="003605de"/>
    <w:pPr>
      <w:tabs>
        <w:tab w:val="clear" w:pos="708"/>
        <w:tab w:val="center" w:pos="4536" w:leader="none"/>
        <w:tab w:val="right" w:pos="9072" w:leader="none"/>
      </w:tabs>
      <w:spacing w:lineRule="auto" w:line="240" w:before="0" w:after="0"/>
    </w:pPr>
    <w:rPr/>
  </w:style>
  <w:style w:type="paragraph" w:styleId="Footer">
    <w:name w:val="footer"/>
    <w:basedOn w:val="Normal"/>
    <w:link w:val="PtaChar"/>
    <w:uiPriority w:val="99"/>
    <w:unhideWhenUsed/>
    <w:rsid w:val="003605de"/>
    <w:pPr>
      <w:tabs>
        <w:tab w:val="clear" w:pos="708"/>
        <w:tab w:val="center" w:pos="4536" w:leader="none"/>
        <w:tab w:val="right" w:pos="9072" w:leader="none"/>
      </w:tabs>
      <w:spacing w:lineRule="auto" w:line="240" w:before="0" w:after="0"/>
    </w:pPr>
    <w:rPr/>
  </w:style>
  <w:style w:type="numbering" w:styleId="Bezzoznamuuser" w:default="1">
    <w:name w:val="Bez zoznamu (user)"/>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6B9DA-E62D-411A-B46D-0C1E96D6B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Application>LibreOffice/26.2.5.2$Windows_X86_64 LibreOffice_project/cd7284b4cbbfeb507e630c1aac019f4157393acb</Application>
  <AppVersion>15.0000</AppVersion>
  <Pages>7</Pages>
  <Words>2261</Words>
  <Characters>13706</Characters>
  <CharactersWithSpaces>16030</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2026-01-30T21:14:00Z</dcterms:created>
  <dc:creator>Lukáš Petrík</dc:creator>
  <dc:description/>
  <dc:language>sk-SK</dc:language>
  <cp:lastModifiedBy/>
  <dcterms:modified xsi:type="dcterms:W3CDTF">2026-08-18T08:02:02Z</dcterms:modified>
  <cp:revision>49</cp:revision>
  <dc:subject/>
  <dc:title/>
</cp:coreProperties>
</file>

<file path=docProps/custom.xml><?xml version="1.0" encoding="utf-8"?>
<Properties xmlns="http://schemas.openxmlformats.org/officeDocument/2006/custom-properties" xmlns:vt="http://schemas.openxmlformats.org/officeDocument/2006/docPropsVTypes"/>
</file>